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D1C2" w14:textId="77777777" w:rsidR="00BF2EE3" w:rsidRPr="00077569" w:rsidRDefault="00FF5621">
      <w:pPr>
        <w:rPr>
          <w:rFonts w:ascii="Arial" w:hAnsi="Arial" w:cs="Arial"/>
          <w:b/>
          <w:sz w:val="22"/>
          <w:szCs w:val="22"/>
        </w:rPr>
      </w:pPr>
      <w:r w:rsidRPr="00077569">
        <w:rPr>
          <w:rFonts w:ascii="Arial" w:hAnsi="Arial" w:cs="Arial"/>
          <w:b/>
          <w:sz w:val="22"/>
          <w:szCs w:val="22"/>
        </w:rPr>
        <w:fldChar w:fldCharType="begin"/>
      </w:r>
      <w:r w:rsidR="00E37CEE" w:rsidRPr="00077569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9C46B3" w:rsidRPr="00077569">
        <w:rPr>
          <w:rFonts w:ascii="Arial" w:hAnsi="Arial" w:cs="Arial"/>
          <w:b/>
          <w:sz w:val="22"/>
          <w:szCs w:val="22"/>
        </w:rPr>
        <w:fldChar w:fldCharType="separate"/>
      </w:r>
      <w:r w:rsidR="009C46B3" w:rsidRPr="00077569">
        <w:rPr>
          <w:rFonts w:ascii="Arial" w:hAnsi="Arial" w:cs="Arial"/>
          <w:b/>
          <w:sz w:val="22"/>
          <w:szCs w:val="22"/>
        </w:rPr>
        <w:t>Бюджет закупок</w:t>
      </w:r>
      <w:r w:rsidRPr="00077569">
        <w:rPr>
          <w:rFonts w:ascii="Arial" w:hAnsi="Arial" w:cs="Arial"/>
          <w:b/>
          <w:sz w:val="22"/>
          <w:szCs w:val="22"/>
        </w:rPr>
        <w:fldChar w:fldCharType="end"/>
      </w:r>
    </w:p>
    <w:p w14:paraId="5BE5F663" w14:textId="77777777" w:rsidR="00BF2EE3" w:rsidRPr="00077569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077569" w14:paraId="0B24BAC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02A17FF" w14:textId="77777777" w:rsidR="000F7FEF" w:rsidRPr="0007756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77569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09E757EC" w14:textId="77777777" w:rsidR="000F7FEF" w:rsidRPr="0007756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569">
              <w:rPr>
                <w:rFonts w:ascii="Arial" w:hAnsi="Arial" w:cs="Arial"/>
                <w:sz w:val="18"/>
              </w:rPr>
              <w:t>Бюджет закупок</w:t>
            </w:r>
          </w:p>
        </w:tc>
      </w:tr>
      <w:tr w:rsidR="000F7FEF" w:rsidRPr="00077569" w14:paraId="2CC58FF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B1D0C34" w14:textId="77777777" w:rsidR="000F7FEF" w:rsidRPr="0007756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77569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4469E010" w14:textId="77777777" w:rsidR="000F7FEF" w:rsidRPr="0007756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569">
              <w:rPr>
                <w:rFonts w:ascii="Arial" w:hAnsi="Arial" w:cs="Arial"/>
                <w:sz w:val="18"/>
              </w:rPr>
              <w:t>Функциональный</w:t>
            </w:r>
          </w:p>
        </w:tc>
      </w:tr>
      <w:tr w:rsidR="000F7FEF" w:rsidRPr="00077569" w14:paraId="541B577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231D65F" w14:textId="77777777" w:rsidR="000F7FEF" w:rsidRPr="0007756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77569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3CF9BED9" w14:textId="77777777" w:rsidR="000F7FEF" w:rsidRPr="0007756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077569" w14:paraId="26A96F4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7F802EB" w14:textId="77777777" w:rsidR="000F7FEF" w:rsidRPr="0007756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77569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4094C72A" w14:textId="77777777" w:rsidR="000F7FEF" w:rsidRPr="0007756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077569" w14:paraId="636381D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D1EA22D" w14:textId="77777777" w:rsidR="000F7FEF" w:rsidRPr="0007756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077569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2B4078B5" w14:textId="77777777" w:rsidR="000F7FEF" w:rsidRPr="0007756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79A10C" w14:textId="77777777" w:rsidR="00DE2737" w:rsidRPr="00077569" w:rsidRDefault="00DE2737">
      <w:pPr>
        <w:rPr>
          <w:rFonts w:ascii="Arial" w:hAnsi="Arial" w:cs="Arial"/>
          <w:sz w:val="20"/>
          <w:szCs w:val="20"/>
        </w:rPr>
      </w:pPr>
    </w:p>
    <w:p w14:paraId="0424382F" w14:textId="77777777" w:rsidR="00EC060D" w:rsidRPr="00077569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077569">
        <w:rPr>
          <w:rFonts w:ascii="Arial" w:hAnsi="Arial" w:cs="Arial"/>
          <w:b/>
          <w:sz w:val="20"/>
          <w:szCs w:val="20"/>
        </w:rPr>
        <w:t>Связи с объектами</w:t>
      </w:r>
    </w:p>
    <w:p w14:paraId="7C8C090F" w14:textId="77777777" w:rsidR="00CE0EC7" w:rsidRPr="00077569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73"/>
        <w:gridCol w:w="6996"/>
      </w:tblGrid>
      <w:tr w:rsidR="00EC060D" w:rsidRPr="00077569" w14:paraId="171C2F9A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2344882D" w14:textId="77777777" w:rsidR="00EC060D" w:rsidRPr="00077569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569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1728E66A" w14:textId="77777777" w:rsidR="00EC060D" w:rsidRPr="00077569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077569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077569" w14:paraId="3DBF5EF4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2F5AD82D" w14:textId="77777777" w:rsidR="00CE0EC7" w:rsidRPr="0007756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569">
              <w:rPr>
                <w:rFonts w:ascii="Arial" w:hAnsi="Arial" w:cs="Arial"/>
                <w:sz w:val="18"/>
              </w:rPr>
              <w:t>A6 Закупки и снабжение</w:t>
            </w:r>
          </w:p>
        </w:tc>
        <w:tc>
          <w:tcPr>
            <w:tcW w:w="0" w:type="pct"/>
            <w:shd w:val="clear" w:color="auto" w:fill="auto"/>
          </w:tcPr>
          <w:p w14:paraId="4B23F6C9" w14:textId="77777777" w:rsidR="00CE0EC7" w:rsidRPr="0007756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569">
              <w:rPr>
                <w:rFonts w:ascii="Arial" w:hAnsi="Arial" w:cs="Arial"/>
                <w:sz w:val="18"/>
              </w:rPr>
              <w:t>IDEF0</w:t>
            </w:r>
          </w:p>
        </w:tc>
      </w:tr>
      <w:tr w:rsidR="00CE0EC7" w:rsidRPr="00077569" w14:paraId="524BA3DF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71AA79A0" w14:textId="77777777" w:rsidR="00CE0EC7" w:rsidRPr="0007756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569">
              <w:rPr>
                <w:rFonts w:ascii="Arial" w:hAnsi="Arial" w:cs="Arial"/>
                <w:sz w:val="18"/>
              </w:rPr>
              <w:t>БДДС 2.1.1. Сырье и материалы</w:t>
            </w:r>
          </w:p>
        </w:tc>
        <w:tc>
          <w:tcPr>
            <w:tcW w:w="0" w:type="pct"/>
            <w:shd w:val="clear" w:color="auto" w:fill="auto"/>
          </w:tcPr>
          <w:p w14:paraId="3408D7CD" w14:textId="77777777" w:rsidR="00CE0EC7" w:rsidRPr="0007756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569">
              <w:rPr>
                <w:rFonts w:ascii="Arial" w:hAnsi="Arial" w:cs="Arial"/>
                <w:sz w:val="18"/>
              </w:rPr>
              <w:t>Бюджетная структура</w:t>
            </w:r>
          </w:p>
        </w:tc>
      </w:tr>
      <w:tr w:rsidR="00CE0EC7" w:rsidRPr="00077569" w14:paraId="0A6EA49E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3ADA7808" w14:textId="77777777" w:rsidR="00CE0EC7" w:rsidRPr="0007756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569">
              <w:rPr>
                <w:rFonts w:ascii="Arial" w:hAnsi="Arial" w:cs="Arial"/>
                <w:sz w:val="18"/>
              </w:rPr>
              <w:t>БДР 2.1. Прямые материальные расходы</w:t>
            </w:r>
          </w:p>
        </w:tc>
        <w:tc>
          <w:tcPr>
            <w:tcW w:w="0" w:type="pct"/>
            <w:shd w:val="clear" w:color="auto" w:fill="auto"/>
          </w:tcPr>
          <w:p w14:paraId="6A3B9276" w14:textId="77777777" w:rsidR="00CE0EC7" w:rsidRPr="0007756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569">
              <w:rPr>
                <w:rFonts w:ascii="Arial" w:hAnsi="Arial" w:cs="Arial"/>
                <w:sz w:val="18"/>
              </w:rPr>
              <w:t>Бюджетная структура</w:t>
            </w:r>
          </w:p>
        </w:tc>
      </w:tr>
    </w:tbl>
    <w:p w14:paraId="51ADFC84" w14:textId="77777777" w:rsidR="00DE2737" w:rsidRPr="00077569" w:rsidRDefault="00EC060D">
      <w:pPr>
        <w:rPr>
          <w:rFonts w:ascii="Arial" w:hAnsi="Arial" w:cs="Arial"/>
          <w:b/>
          <w:sz w:val="20"/>
          <w:szCs w:val="20"/>
        </w:rPr>
      </w:pPr>
      <w:r w:rsidRPr="00077569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077569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a7787f19-4404-439a-b1f3-39a1802150ce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юджет закупок"/>
  </w:docVars>
  <w:rsids>
    <w:rsidRoot w:val="0031753B"/>
    <w:rsid w:val="00041EF7"/>
    <w:rsid w:val="00057A07"/>
    <w:rsid w:val="00077569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9C46B3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16198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270</Characters>
  <Application>Microsoft Office Word</Application>
  <DocSecurity>0</DocSecurity>
  <Lines>24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Бюджет закупок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