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8062" w14:textId="42A1DA32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377F3E">
        <w:fldChar w:fldCharType="separate"/>
      </w:r>
      <w:r w:rsidR="00654F43">
        <w:t>Техно-рабочий проект передан контролирующим органам</w:t>
      </w:r>
      <w:r>
        <w:fldChar w:fldCharType="end"/>
      </w:r>
    </w:p>
    <w:p w14:paraId="181D1E93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302AA154" w14:textId="77777777" w:rsidR="00EA39C6" w:rsidRPr="00EA39C6" w:rsidRDefault="00EA39C6" w:rsidP="00EA39C6">
      <w:pPr>
        <w:ind w:left="0"/>
        <w:jc w:val="center"/>
      </w:pPr>
    </w:p>
    <w:p w14:paraId="6E7BE8A2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229875E1" w14:textId="6A6A86D6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377F3E">
        <w:fldChar w:fldCharType="separate"/>
      </w:r>
      <w:r w:rsidR="00654F43">
        <w:t>A4.2.2.4 Передать техно-рабочий проект контролирующим органам</w:t>
      </w:r>
      <w:r>
        <w:fldChar w:fldCharType="end"/>
      </w:r>
    </w:p>
    <w:bookmarkEnd w:id="0"/>
    <w:p w14:paraId="4DEF0949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66441979" w14:textId="36E29432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377F3E">
        <w:fldChar w:fldCharType="separate"/>
      </w:r>
      <w:r w:rsidR="00654F43">
        <w:t>A4.2.2.5 Утвердить техно-рабочий проект у контролирующих органов</w:t>
      </w:r>
      <w:r>
        <w:fldChar w:fldCharType="end"/>
      </w:r>
      <w:bookmarkEnd w:id="1"/>
    </w:p>
    <w:p w14:paraId="5D921CA2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9D15" w14:textId="77777777" w:rsidR="00654F43" w:rsidRDefault="00654F43" w:rsidP="00A263A4">
      <w:pPr>
        <w:spacing w:after="0"/>
      </w:pPr>
      <w:r>
        <w:separator/>
      </w:r>
    </w:p>
  </w:endnote>
  <w:endnote w:type="continuationSeparator" w:id="0">
    <w:p w14:paraId="7FC74A60" w14:textId="77777777" w:rsidR="00654F43" w:rsidRDefault="00654F43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1CA2BC47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94945B3" w14:textId="30B55010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377F3E">
            <w:rPr>
              <w:lang w:val="ru-RU" w:eastAsia="ru-RU"/>
            </w:rPr>
            <w:fldChar w:fldCharType="separate"/>
          </w:r>
          <w:r w:rsidR="00654F43">
            <w:rPr>
              <w:lang w:val="ru-RU" w:eastAsia="ru-RU"/>
            </w:rPr>
            <w:t>Техно-рабочий проект передан контролирующим органам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654F43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B03D22C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2A1D9E8D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5F59" w14:textId="77777777" w:rsidR="00654F43" w:rsidRDefault="00654F43" w:rsidP="00A263A4">
      <w:pPr>
        <w:spacing w:after="0"/>
      </w:pPr>
      <w:r>
        <w:separator/>
      </w:r>
    </w:p>
  </w:footnote>
  <w:footnote w:type="continuationSeparator" w:id="0">
    <w:p w14:paraId="38646F9F" w14:textId="77777777" w:rsidR="00654F43" w:rsidRDefault="00654F43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67C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4.2.2.5 Утвердить техно-рабочий проект у контролирующих органов"/>
    <w:docVar w:name="BSHtml" w:val="True"/>
    <w:docVar w:name="BSInThread" w:val="True"/>
    <w:docVar w:name="BSObjectGUID" w:val="400e3a5a-0ffb-4563-ad3c-12b8accd4614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4.2.2.4 Передать техно-рабочий проект контролирующим органам"/>
    <w:docVar w:name="CurrentCulture" w:val="ru"/>
    <w:docVar w:name="CurrentUICulture" w:val="ru"/>
    <w:docVar w:name="DefaultDataCulture" w:val="ru"/>
    <w:docVar w:name="Name_0acfb6c3" w:val="Техно-рабочий проект передан контролирующим органам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77F3E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54F43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25CC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232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Техно-рабочий проект передан контролирующим органам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